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76" w:lineRule="auto"/>
      </w:pPr>
      <w:r>
        <w:rPr/>
        <w:t>ZARZĄDZENIE NR 10/2025 LUBELSKIEGO</w:t>
      </w:r>
      <w:r>
        <w:rPr>
          <w:spacing w:val="-15"/>
        </w:rPr>
        <w:t> </w:t>
      </w:r>
      <w:r>
        <w:rPr/>
        <w:t>KURATORA</w:t>
      </w:r>
      <w:r>
        <w:rPr>
          <w:spacing w:val="-15"/>
        </w:rPr>
        <w:t> </w:t>
      </w:r>
      <w:r>
        <w:rPr/>
        <w:t>OŚWIATY Z DNIA 28 STYCZNIA 2025 R.</w:t>
      </w:r>
    </w:p>
    <w:p>
      <w:pPr>
        <w:pStyle w:val="BodyText"/>
        <w:spacing w:before="275"/>
        <w:rPr>
          <w:b/>
          <w:sz w:val="24"/>
        </w:rPr>
      </w:pPr>
    </w:p>
    <w:p>
      <w:pPr>
        <w:pStyle w:val="Heading1"/>
        <w:spacing w:line="276" w:lineRule="auto" w:before="1"/>
        <w:ind w:left="20" w:right="138" w:hanging="10"/>
        <w:jc w:val="both"/>
      </w:pPr>
      <w:r>
        <w:rPr/>
        <w:t>W sprawie terminów przeprowadzania postępowania rekrutacyjnego i postępowania uzupełniającego oraz terminów składania dokumentów na rok szkolny 2025/2026, do publicznych szkół podstawowych dla dorosłych, klas I publicznych szkół ponadpodstawowych, klas wstępnych oraz na semestr pierwszy klas I publicznych branżowych szkół II stopnia i publicznych szkół policealnych, a także do szkół, w których zajęcia dydaktyczno-wychowawcze rozpoczynają się w pierwszym powszednim dniu lutego 2026 r., na terenie województwa lubelskiego.</w:t>
      </w:r>
    </w:p>
    <w:p>
      <w:pPr>
        <w:pStyle w:val="BodyText"/>
        <w:rPr>
          <w:b/>
        </w:rPr>
      </w:pPr>
    </w:p>
    <w:p>
      <w:pPr>
        <w:pStyle w:val="BodyText"/>
        <w:spacing w:before="75"/>
        <w:rPr>
          <w:b/>
        </w:rPr>
      </w:pPr>
    </w:p>
    <w:p>
      <w:pPr>
        <w:pStyle w:val="BodyText"/>
        <w:ind w:left="23"/>
        <w:jc w:val="both"/>
      </w:pPr>
      <w:r>
        <w:rPr/>
        <w:t>Na</w:t>
      </w:r>
      <w:r>
        <w:rPr>
          <w:spacing w:val="13"/>
        </w:rPr>
        <w:t> </w:t>
      </w:r>
      <w:r>
        <w:rPr/>
        <w:t>podstawie</w:t>
      </w:r>
      <w:r>
        <w:rPr>
          <w:spacing w:val="14"/>
        </w:rPr>
        <w:t> </w:t>
      </w:r>
      <w:r>
        <w:rPr/>
        <w:t>art.</w:t>
      </w:r>
      <w:r>
        <w:rPr>
          <w:spacing w:val="14"/>
        </w:rPr>
        <w:t> </w:t>
      </w:r>
      <w:r>
        <w:rPr/>
        <w:t>154</w:t>
      </w:r>
      <w:r>
        <w:rPr>
          <w:spacing w:val="14"/>
        </w:rPr>
        <w:t> </w:t>
      </w:r>
      <w:r>
        <w:rPr/>
        <w:t>ust.</w:t>
      </w:r>
      <w:r>
        <w:rPr>
          <w:spacing w:val="14"/>
        </w:rPr>
        <w:t> </w:t>
      </w:r>
      <w:r>
        <w:rPr/>
        <w:t>1</w:t>
      </w:r>
      <w:r>
        <w:rPr>
          <w:spacing w:val="14"/>
        </w:rPr>
        <w:t> </w:t>
      </w:r>
      <w:r>
        <w:rPr/>
        <w:t>pkt</w:t>
      </w:r>
      <w:r>
        <w:rPr>
          <w:spacing w:val="14"/>
        </w:rPr>
        <w:t> </w:t>
      </w:r>
      <w:r>
        <w:rPr/>
        <w:t>2</w:t>
      </w:r>
      <w:r>
        <w:rPr>
          <w:spacing w:val="14"/>
        </w:rPr>
        <w:t> </w:t>
      </w:r>
      <w:r>
        <w:rPr/>
        <w:t>w</w:t>
      </w:r>
      <w:r>
        <w:rPr>
          <w:spacing w:val="14"/>
        </w:rPr>
        <w:t> </w:t>
      </w:r>
      <w:r>
        <w:rPr/>
        <w:t>związku</w:t>
      </w:r>
      <w:r>
        <w:rPr>
          <w:spacing w:val="14"/>
        </w:rPr>
        <w:t> </w:t>
      </w:r>
      <w:r>
        <w:rPr/>
        <w:t>z</w:t>
      </w:r>
      <w:r>
        <w:rPr>
          <w:spacing w:val="14"/>
        </w:rPr>
        <w:t> </w:t>
      </w:r>
      <w:r>
        <w:rPr/>
        <w:t>art.</w:t>
      </w:r>
      <w:r>
        <w:rPr>
          <w:spacing w:val="13"/>
        </w:rPr>
        <w:t> </w:t>
      </w:r>
      <w:r>
        <w:rPr/>
        <w:t>134,</w:t>
      </w:r>
      <w:r>
        <w:rPr>
          <w:spacing w:val="14"/>
        </w:rPr>
        <w:t> </w:t>
      </w:r>
      <w:r>
        <w:rPr/>
        <w:t>art.</w:t>
      </w:r>
      <w:r>
        <w:rPr>
          <w:spacing w:val="14"/>
        </w:rPr>
        <w:t> </w:t>
      </w:r>
      <w:r>
        <w:rPr/>
        <w:t>135,</w:t>
      </w:r>
      <w:r>
        <w:rPr>
          <w:spacing w:val="14"/>
        </w:rPr>
        <w:t> </w:t>
      </w:r>
      <w:r>
        <w:rPr/>
        <w:t>art.</w:t>
      </w:r>
      <w:r>
        <w:rPr>
          <w:spacing w:val="14"/>
        </w:rPr>
        <w:t> </w:t>
      </w:r>
      <w:r>
        <w:rPr/>
        <w:t>136,</w:t>
      </w:r>
      <w:r>
        <w:rPr>
          <w:spacing w:val="14"/>
        </w:rPr>
        <w:t> </w:t>
      </w:r>
      <w:r>
        <w:rPr/>
        <w:t>art.</w:t>
      </w:r>
      <w:r>
        <w:rPr>
          <w:spacing w:val="14"/>
        </w:rPr>
        <w:t> </w:t>
      </w:r>
      <w:r>
        <w:rPr/>
        <w:t>137</w:t>
      </w:r>
      <w:r>
        <w:rPr>
          <w:spacing w:val="14"/>
        </w:rPr>
        <w:t> </w:t>
      </w:r>
      <w:r>
        <w:rPr/>
        <w:t>ust.</w:t>
      </w:r>
      <w:r>
        <w:rPr>
          <w:spacing w:val="14"/>
        </w:rPr>
        <w:t> </w:t>
      </w:r>
      <w:r>
        <w:rPr/>
        <w:t>4,</w:t>
      </w:r>
      <w:r>
        <w:rPr>
          <w:spacing w:val="14"/>
        </w:rPr>
        <w:t> </w:t>
      </w:r>
      <w:r>
        <w:rPr/>
        <w:t>5,</w:t>
      </w:r>
      <w:r>
        <w:rPr>
          <w:spacing w:val="14"/>
        </w:rPr>
        <w:t> </w:t>
      </w:r>
      <w:r>
        <w:rPr/>
        <w:t>6,</w:t>
      </w:r>
      <w:r>
        <w:rPr>
          <w:spacing w:val="14"/>
        </w:rPr>
        <w:t> </w:t>
      </w:r>
      <w:r>
        <w:rPr>
          <w:spacing w:val="-5"/>
        </w:rPr>
        <w:t>7,</w:t>
      </w:r>
    </w:p>
    <w:p>
      <w:pPr>
        <w:pStyle w:val="BodyText"/>
        <w:spacing w:before="1"/>
        <w:ind w:left="23" w:right="138"/>
        <w:jc w:val="both"/>
        <w:rPr>
          <w:b/>
        </w:rPr>
      </w:pPr>
      <w:r>
        <w:rPr/>
        <w:t>art. 138 ust. 4, art. 140, art. 141, art. 143, art. 161 ustawy z dnia 14 grudnia 2016 r. – </w:t>
      </w:r>
      <w:r>
        <w:rPr/>
        <w:t>Prawo oświatowe (Dz. U. z 2024 r. poz. 737 z późn. zm) oraz § 10 pkt 8 lit. a) rozporządzenia Ministra Edukacji i Nauki z dnia 18 listopada 2022 r. w sprawie przeprowadzania postępowania rekrutacyjnego</w:t>
      </w:r>
      <w:r>
        <w:rPr>
          <w:spacing w:val="28"/>
        </w:rPr>
        <w:t> </w:t>
      </w:r>
      <w:r>
        <w:rPr/>
        <w:t>oraz</w:t>
      </w:r>
      <w:r>
        <w:rPr>
          <w:spacing w:val="28"/>
        </w:rPr>
        <w:t> </w:t>
      </w:r>
      <w:r>
        <w:rPr/>
        <w:t>postępowania</w:t>
      </w:r>
      <w:r>
        <w:rPr>
          <w:spacing w:val="28"/>
        </w:rPr>
        <w:t> </w:t>
      </w:r>
      <w:r>
        <w:rPr/>
        <w:t>uzupełniającego</w:t>
      </w:r>
      <w:r>
        <w:rPr>
          <w:spacing w:val="29"/>
        </w:rPr>
        <w:t> </w:t>
      </w:r>
      <w:r>
        <w:rPr/>
        <w:t>do</w:t>
      </w:r>
      <w:r>
        <w:rPr>
          <w:spacing w:val="28"/>
        </w:rPr>
        <w:t> </w:t>
      </w:r>
      <w:r>
        <w:rPr/>
        <w:t>publicznych</w:t>
      </w:r>
      <w:r>
        <w:rPr>
          <w:spacing w:val="28"/>
        </w:rPr>
        <w:t> </w:t>
      </w:r>
      <w:r>
        <w:rPr/>
        <w:t>przedszkoli,</w:t>
      </w:r>
      <w:r>
        <w:rPr>
          <w:spacing w:val="28"/>
        </w:rPr>
        <w:t> </w:t>
      </w:r>
      <w:r>
        <w:rPr/>
        <w:t>szkół,</w:t>
      </w:r>
      <w:r>
        <w:rPr>
          <w:spacing w:val="28"/>
        </w:rPr>
        <w:t> </w:t>
      </w:r>
      <w:r>
        <w:rPr/>
        <w:t>placówek i centrów (Dz. U. z 2024 r. poz. 989) </w:t>
      </w:r>
      <w:r>
        <w:rPr>
          <w:b/>
        </w:rPr>
        <w:t>zarządza się, co następuje:</w:t>
      </w:r>
    </w:p>
    <w:p>
      <w:pPr>
        <w:pStyle w:val="Heading1"/>
        <w:spacing w:before="252"/>
        <w:ind w:left="4257" w:right="0"/>
        <w:jc w:val="both"/>
      </w:pPr>
      <w:r>
        <w:rPr/>
        <w:t>§ </w:t>
      </w:r>
      <w:r>
        <w:rPr>
          <w:spacing w:val="-10"/>
        </w:rPr>
        <w:t>1</w:t>
      </w:r>
    </w:p>
    <w:p>
      <w:pPr>
        <w:pStyle w:val="BodyText"/>
        <w:spacing w:before="76"/>
        <w:rPr>
          <w:b/>
        </w:rPr>
      </w:pPr>
    </w:p>
    <w:p>
      <w:pPr>
        <w:spacing w:line="276" w:lineRule="auto" w:before="0"/>
        <w:ind w:left="0" w:right="138" w:firstLine="0"/>
        <w:jc w:val="both"/>
        <w:rPr>
          <w:sz w:val="22"/>
        </w:rPr>
      </w:pPr>
      <w:r>
        <w:rPr>
          <w:sz w:val="22"/>
        </w:rPr>
        <w:t>Ustala się harmonogram czynności w postępowaniu rekrutacyjnym oraz postępowaniu uzupełniającym do klas pierwszych publicznych szkół ponadpodstawowych tj. </w:t>
      </w:r>
      <w:r>
        <w:rPr>
          <w:b/>
          <w:sz w:val="22"/>
        </w:rPr>
        <w:t>do czteroletniego liceum ogólnokształcącego, pięcioletniego technikum, trzyletniej branżowej szkoły I stopnia, klas wstępnych, </w:t>
      </w:r>
      <w:r>
        <w:rPr>
          <w:sz w:val="22"/>
        </w:rPr>
        <w:t>o których mowa w art. 25 ust. 3 ustawy Prawo oświatowe na rok szkolny 2025/2026, w tym do branżowych szkół I stopnia, w których zajęcia dydaktyczno-wychowawcze rozpoczynają się w pierwszym powszednim dniu lutego 2026 r. – załącznik nr 1.</w:t>
      </w:r>
    </w:p>
    <w:p>
      <w:pPr>
        <w:pStyle w:val="Heading1"/>
        <w:ind w:left="4257" w:right="0"/>
        <w:jc w:val="both"/>
      </w:pPr>
      <w:r>
        <w:rPr/>
        <w:t>§ </w:t>
      </w:r>
      <w:r>
        <w:rPr>
          <w:spacing w:val="-10"/>
        </w:rPr>
        <w:t>2</w:t>
      </w:r>
    </w:p>
    <w:p>
      <w:pPr>
        <w:pStyle w:val="BodyText"/>
        <w:spacing w:before="76"/>
        <w:rPr>
          <w:b/>
        </w:rPr>
      </w:pPr>
    </w:p>
    <w:p>
      <w:pPr>
        <w:spacing w:line="276" w:lineRule="auto" w:before="0"/>
        <w:ind w:left="0" w:right="138" w:firstLine="0"/>
        <w:jc w:val="both"/>
        <w:rPr>
          <w:sz w:val="22"/>
        </w:rPr>
      </w:pPr>
      <w:r>
        <w:rPr>
          <w:sz w:val="22"/>
        </w:rPr>
        <w:t>Ustala się harmonogram czynności w postępowaniu rekrutacyjnym oraz postępowaniu uzupełniającym </w:t>
      </w:r>
      <w:r>
        <w:rPr>
          <w:b/>
          <w:sz w:val="22"/>
        </w:rPr>
        <w:t>do publicznych szkół podstawowych dla dorosłych oraz na semestr pierwszy klas I publicznych liceów ogólnokształcących dla dorosłych </w:t>
      </w:r>
      <w:r>
        <w:rPr>
          <w:sz w:val="22"/>
        </w:rPr>
        <w:t>na rok szkolny 2025/2026, w tym</w:t>
      </w:r>
      <w:r>
        <w:rPr>
          <w:spacing w:val="40"/>
          <w:sz w:val="22"/>
        </w:rPr>
        <w:t> </w:t>
      </w:r>
      <w:r>
        <w:rPr>
          <w:sz w:val="22"/>
        </w:rPr>
        <w:t>do</w:t>
      </w:r>
      <w:r>
        <w:rPr>
          <w:spacing w:val="80"/>
          <w:w w:val="150"/>
          <w:sz w:val="22"/>
        </w:rPr>
        <w:t> </w:t>
      </w:r>
      <w:r>
        <w:rPr>
          <w:sz w:val="22"/>
        </w:rPr>
        <w:t>szkół</w:t>
      </w:r>
      <w:r>
        <w:rPr>
          <w:spacing w:val="80"/>
          <w:w w:val="150"/>
          <w:sz w:val="22"/>
        </w:rPr>
        <w:t> </w:t>
      </w:r>
      <w:r>
        <w:rPr>
          <w:sz w:val="22"/>
        </w:rPr>
        <w:t>dla</w:t>
      </w:r>
      <w:r>
        <w:rPr>
          <w:spacing w:val="80"/>
          <w:w w:val="150"/>
          <w:sz w:val="22"/>
        </w:rPr>
        <w:t> </w:t>
      </w:r>
      <w:r>
        <w:rPr>
          <w:sz w:val="22"/>
        </w:rPr>
        <w:t>dorosłych,</w:t>
      </w:r>
      <w:r>
        <w:rPr>
          <w:spacing w:val="80"/>
          <w:w w:val="150"/>
          <w:sz w:val="22"/>
        </w:rPr>
        <w:t> </w:t>
      </w:r>
      <w:r>
        <w:rPr>
          <w:sz w:val="22"/>
        </w:rPr>
        <w:t>w</w:t>
      </w:r>
      <w:r>
        <w:rPr>
          <w:spacing w:val="80"/>
          <w:w w:val="150"/>
          <w:sz w:val="22"/>
        </w:rPr>
        <w:t> </w:t>
      </w:r>
      <w:r>
        <w:rPr>
          <w:sz w:val="22"/>
        </w:rPr>
        <w:t>których</w:t>
      </w:r>
      <w:r>
        <w:rPr>
          <w:spacing w:val="80"/>
          <w:w w:val="150"/>
          <w:sz w:val="22"/>
        </w:rPr>
        <w:t> </w:t>
      </w:r>
      <w:r>
        <w:rPr>
          <w:sz w:val="22"/>
        </w:rPr>
        <w:t>zajęcia</w:t>
      </w:r>
      <w:r>
        <w:rPr>
          <w:spacing w:val="80"/>
          <w:w w:val="150"/>
          <w:sz w:val="22"/>
        </w:rPr>
        <w:t> </w:t>
      </w:r>
      <w:r>
        <w:rPr>
          <w:sz w:val="22"/>
        </w:rPr>
        <w:t>dydaktyczno-wychowawcze</w:t>
      </w:r>
      <w:r>
        <w:rPr>
          <w:spacing w:val="80"/>
          <w:w w:val="150"/>
          <w:sz w:val="22"/>
        </w:rPr>
        <w:t> </w:t>
      </w:r>
      <w:r>
        <w:rPr>
          <w:sz w:val="22"/>
        </w:rPr>
        <w:t>rozpoczynają</w:t>
      </w:r>
      <w:r>
        <w:rPr>
          <w:spacing w:val="80"/>
          <w:w w:val="150"/>
          <w:sz w:val="22"/>
        </w:rPr>
        <w:t> </w:t>
      </w:r>
      <w:r>
        <w:rPr>
          <w:sz w:val="22"/>
        </w:rPr>
        <w:t>się w pierwszym powszednim dniu lutego 2026 r. – załącznik nr 2.</w:t>
      </w:r>
    </w:p>
    <w:p>
      <w:pPr>
        <w:pStyle w:val="BodyText"/>
        <w:spacing w:before="38"/>
      </w:pPr>
    </w:p>
    <w:p>
      <w:pPr>
        <w:pStyle w:val="Heading1"/>
        <w:ind w:left="4257" w:right="0"/>
        <w:jc w:val="both"/>
      </w:pPr>
      <w:r>
        <w:rPr/>
        <w:t>§ </w:t>
      </w:r>
      <w:r>
        <w:rPr>
          <w:spacing w:val="-10"/>
        </w:rPr>
        <w:t>3</w:t>
      </w:r>
    </w:p>
    <w:p>
      <w:pPr>
        <w:pStyle w:val="BodyText"/>
        <w:spacing w:before="76"/>
        <w:rPr>
          <w:b/>
        </w:rPr>
      </w:pPr>
    </w:p>
    <w:p>
      <w:pPr>
        <w:spacing w:line="276" w:lineRule="auto" w:before="0"/>
        <w:ind w:left="0" w:right="138" w:firstLine="0"/>
        <w:jc w:val="both"/>
        <w:rPr>
          <w:sz w:val="22"/>
        </w:rPr>
      </w:pPr>
      <w:r>
        <w:rPr>
          <w:sz w:val="22"/>
        </w:rPr>
        <w:t>Ustala się harmonogram czynności w postępowaniu rekrutacyjnym oraz postępowaniu uzupełniającym</w:t>
      </w:r>
      <w:r>
        <w:rPr>
          <w:spacing w:val="-2"/>
          <w:sz w:val="22"/>
        </w:rPr>
        <w:t> </w:t>
      </w:r>
      <w:r>
        <w:rPr>
          <w:b/>
          <w:sz w:val="22"/>
        </w:rPr>
        <w:t>na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semestr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pierwszy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klas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pierwszych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publicznych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branżowych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szkół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stopnia oraz na semestr pierwszy klas pierwszych publicznych szkół policealnych </w:t>
      </w:r>
      <w:r>
        <w:rPr>
          <w:sz w:val="22"/>
        </w:rPr>
        <w:t>na rok szkolny 2025/2026, w tym do branżowych szkół II stopnia i szkół policealnych, w których zajęcia dydaktyczno-wychowawcze rozpoczynają się w pierwszym powszednim dniu lutego 2026 r</w:t>
      </w:r>
      <w:r>
        <w:rPr>
          <w:b/>
          <w:sz w:val="22"/>
        </w:rPr>
        <w:t>. </w:t>
      </w:r>
      <w:r>
        <w:rPr>
          <w:sz w:val="22"/>
        </w:rPr>
        <w:t>– załącznik nr 3.</w:t>
      </w:r>
    </w:p>
    <w:p>
      <w:pPr>
        <w:spacing w:after="0" w:line="276" w:lineRule="auto"/>
        <w:jc w:val="both"/>
        <w:rPr>
          <w:sz w:val="22"/>
        </w:rPr>
        <w:sectPr>
          <w:type w:val="continuous"/>
          <w:pgSz w:w="11910" w:h="16840"/>
          <w:pgMar w:top="1040" w:bottom="280" w:left="1559" w:right="1417"/>
        </w:sectPr>
      </w:pPr>
    </w:p>
    <w:p>
      <w:pPr>
        <w:pStyle w:val="Heading1"/>
        <w:spacing w:before="76"/>
      </w:pPr>
      <w:r>
        <w:rPr/>
        <w:t>§ </w:t>
      </w:r>
      <w:r>
        <w:rPr>
          <w:spacing w:val="-10"/>
        </w:rPr>
        <w:t>4</w:t>
      </w:r>
    </w:p>
    <w:p>
      <w:pPr>
        <w:pStyle w:val="BodyText"/>
        <w:spacing w:before="75"/>
        <w:rPr>
          <w:b/>
        </w:rPr>
      </w:pPr>
    </w:p>
    <w:p>
      <w:pPr>
        <w:pStyle w:val="BodyText"/>
        <w:spacing w:line="276" w:lineRule="auto" w:before="1"/>
        <w:ind w:right="137"/>
        <w:jc w:val="both"/>
      </w:pPr>
      <w:r>
        <w:rPr/>
        <w:t>Na</w:t>
      </w:r>
      <w:r>
        <w:rPr>
          <w:spacing w:val="61"/>
        </w:rPr>
        <w:t> </w:t>
      </w:r>
      <w:r>
        <w:rPr/>
        <w:t>podstawie</w:t>
      </w:r>
      <w:r>
        <w:rPr>
          <w:spacing w:val="61"/>
        </w:rPr>
        <w:t> </w:t>
      </w:r>
      <w:r>
        <w:rPr/>
        <w:t>art.</w:t>
      </w:r>
      <w:r>
        <w:rPr>
          <w:spacing w:val="61"/>
        </w:rPr>
        <w:t> </w:t>
      </w:r>
      <w:r>
        <w:rPr/>
        <w:t>154</w:t>
      </w:r>
      <w:r>
        <w:rPr>
          <w:spacing w:val="61"/>
        </w:rPr>
        <w:t> </w:t>
      </w:r>
      <w:r>
        <w:rPr/>
        <w:t>ust.</w:t>
      </w:r>
      <w:r>
        <w:rPr>
          <w:spacing w:val="61"/>
        </w:rPr>
        <w:t> </w:t>
      </w:r>
      <w:r>
        <w:rPr/>
        <w:t>1</w:t>
      </w:r>
      <w:r>
        <w:rPr>
          <w:spacing w:val="61"/>
        </w:rPr>
        <w:t> </w:t>
      </w:r>
      <w:r>
        <w:rPr/>
        <w:t>pkt</w:t>
      </w:r>
      <w:r>
        <w:rPr>
          <w:spacing w:val="61"/>
        </w:rPr>
        <w:t> </w:t>
      </w:r>
      <w:r>
        <w:rPr/>
        <w:t>2</w:t>
      </w:r>
      <w:r>
        <w:rPr>
          <w:spacing w:val="61"/>
        </w:rPr>
        <w:t> </w:t>
      </w:r>
      <w:r>
        <w:rPr/>
        <w:t>ustawy</w:t>
      </w:r>
      <w:r>
        <w:rPr>
          <w:spacing w:val="61"/>
        </w:rPr>
        <w:t> </w:t>
      </w:r>
      <w:r>
        <w:rPr/>
        <w:t>z</w:t>
      </w:r>
      <w:r>
        <w:rPr>
          <w:spacing w:val="61"/>
        </w:rPr>
        <w:t> </w:t>
      </w:r>
      <w:r>
        <w:rPr/>
        <w:t>dnia</w:t>
      </w:r>
      <w:r>
        <w:rPr>
          <w:spacing w:val="61"/>
        </w:rPr>
        <w:t> </w:t>
      </w:r>
      <w:r>
        <w:rPr/>
        <w:t>14</w:t>
      </w:r>
      <w:r>
        <w:rPr>
          <w:spacing w:val="61"/>
        </w:rPr>
        <w:t> </w:t>
      </w:r>
      <w:r>
        <w:rPr/>
        <w:t>grudnia</w:t>
      </w:r>
      <w:r>
        <w:rPr>
          <w:spacing w:val="61"/>
        </w:rPr>
        <w:t> </w:t>
      </w:r>
      <w:r>
        <w:rPr/>
        <w:t>2016</w:t>
      </w:r>
      <w:r>
        <w:rPr>
          <w:spacing w:val="61"/>
        </w:rPr>
        <w:t> </w:t>
      </w:r>
      <w:r>
        <w:rPr/>
        <w:t>r.</w:t>
      </w:r>
      <w:r>
        <w:rPr>
          <w:spacing w:val="61"/>
        </w:rPr>
        <w:t> </w:t>
      </w:r>
      <w:r>
        <w:rPr/>
        <w:t>-</w:t>
      </w:r>
      <w:r>
        <w:rPr>
          <w:spacing w:val="61"/>
        </w:rPr>
        <w:t> </w:t>
      </w:r>
      <w:r>
        <w:rPr/>
        <w:t>Prawo</w:t>
      </w:r>
      <w:r>
        <w:rPr>
          <w:spacing w:val="61"/>
        </w:rPr>
        <w:t> </w:t>
      </w:r>
      <w:r>
        <w:rPr/>
        <w:t>oświatowe, w związku z § 10 pkt 8 lit. a) rozporządzenia Ministra Edukacji i Nauki z dnia 18 listopada 2022 r. w sprawie przeprowadzania postępowania rekrutacyjnego oraz postępowania uzupełniającego do publicznych przedszkoli, szkół, placówek i centrów, mając na uwadze obowiązek udostępnienia na stronie</w:t>
      </w:r>
      <w:r>
        <w:rPr>
          <w:spacing w:val="-1"/>
        </w:rPr>
        <w:t> </w:t>
      </w:r>
      <w:r>
        <w:rPr/>
        <w:t>internetowej</w:t>
      </w:r>
      <w:r>
        <w:rPr>
          <w:spacing w:val="-1"/>
        </w:rPr>
        <w:t> </w:t>
      </w:r>
      <w:r>
        <w:rPr/>
        <w:t>Kuratorium</w:t>
      </w:r>
      <w:r>
        <w:rPr>
          <w:spacing w:val="-1"/>
        </w:rPr>
        <w:t> </w:t>
      </w:r>
      <w:r>
        <w:rPr/>
        <w:t>Oświaty</w:t>
      </w:r>
      <w:r>
        <w:rPr>
          <w:spacing w:val="-1"/>
        </w:rPr>
        <w:t> </w:t>
      </w:r>
      <w:r>
        <w:rPr/>
        <w:t>informacji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wolnych</w:t>
      </w:r>
      <w:r>
        <w:rPr>
          <w:spacing w:val="-1"/>
        </w:rPr>
        <w:t> </w:t>
      </w:r>
      <w:r>
        <w:rPr/>
        <w:t>miejscach</w:t>
      </w:r>
      <w:r>
        <w:rPr>
          <w:spacing w:val="-2"/>
        </w:rPr>
        <w:t> </w:t>
      </w:r>
      <w:r>
        <w:rPr/>
        <w:t>w</w:t>
      </w:r>
      <w:r>
        <w:rPr>
          <w:spacing w:val="-1"/>
        </w:rPr>
        <w:t> </w:t>
      </w:r>
      <w:r>
        <w:rPr/>
        <w:t>szkołach,</w:t>
      </w:r>
      <w:r>
        <w:rPr>
          <w:spacing w:val="-2"/>
        </w:rPr>
        <w:t> </w:t>
      </w:r>
      <w:r>
        <w:rPr/>
        <w:t>zobowiązuje się komisje rekrutacyjne do przekazania Lubelskiemu Kuratorowi Oświaty informacji o liczbie wolnych miejsc w szkole poprzez panel kontaktowy - system GSOK (Globalny System Obsługi Kuratorium) w terminie określonym w harmonogramie rekrutacji.</w:t>
      </w:r>
    </w:p>
    <w:p>
      <w:pPr>
        <w:pStyle w:val="BodyText"/>
        <w:spacing w:before="37"/>
      </w:pPr>
    </w:p>
    <w:p>
      <w:pPr>
        <w:pStyle w:val="Heading1"/>
      </w:pPr>
      <w:r>
        <w:rPr/>
        <w:t>§ </w:t>
      </w:r>
      <w:r>
        <w:rPr>
          <w:spacing w:val="-10"/>
        </w:rPr>
        <w:t>5</w:t>
      </w:r>
    </w:p>
    <w:p>
      <w:pPr>
        <w:pStyle w:val="BodyText"/>
        <w:spacing w:before="76"/>
        <w:rPr>
          <w:b/>
        </w:rPr>
      </w:pPr>
    </w:p>
    <w:p>
      <w:pPr>
        <w:pStyle w:val="BodyText"/>
        <w:spacing w:line="276" w:lineRule="auto"/>
        <w:ind w:right="138"/>
        <w:jc w:val="both"/>
      </w:pPr>
      <w:r>
        <w:rPr/>
        <w:t>Zobowiązuje</w:t>
      </w:r>
      <w:r>
        <w:rPr>
          <w:spacing w:val="40"/>
        </w:rPr>
        <w:t> </w:t>
      </w:r>
      <w:r>
        <w:rPr/>
        <w:t>się</w:t>
      </w:r>
      <w:r>
        <w:rPr>
          <w:spacing w:val="40"/>
        </w:rPr>
        <w:t> </w:t>
      </w:r>
      <w:r>
        <w:rPr/>
        <w:t>dyrektorów</w:t>
      </w:r>
      <w:r>
        <w:rPr>
          <w:spacing w:val="40"/>
        </w:rPr>
        <w:t> </w:t>
      </w:r>
      <w:r>
        <w:rPr/>
        <w:t>szkół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przeprowadzenia</w:t>
      </w:r>
      <w:r>
        <w:rPr>
          <w:spacing w:val="40"/>
        </w:rPr>
        <w:t> </w:t>
      </w:r>
      <w:r>
        <w:rPr/>
        <w:t>rekrutacji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klas</w:t>
      </w:r>
      <w:r>
        <w:rPr>
          <w:spacing w:val="40"/>
        </w:rPr>
        <w:t> </w:t>
      </w:r>
      <w:r>
        <w:rPr/>
        <w:t>pierwszych</w:t>
      </w:r>
      <w:r>
        <w:rPr>
          <w:spacing w:val="40"/>
        </w:rPr>
        <w:t> </w:t>
      </w:r>
      <w:r>
        <w:rPr/>
        <w:t>zgodnie</w:t>
      </w:r>
      <w:r>
        <w:rPr>
          <w:spacing w:val="40"/>
        </w:rPr>
        <w:t> </w:t>
      </w:r>
      <w:r>
        <w:rPr/>
        <w:t>z terminami, o których mowa w § 1-3.</w:t>
      </w:r>
    </w:p>
    <w:p>
      <w:pPr>
        <w:pStyle w:val="Heading1"/>
      </w:pPr>
      <w:r>
        <w:rPr/>
        <w:t>§ </w:t>
      </w:r>
      <w:r>
        <w:rPr>
          <w:spacing w:val="-10"/>
        </w:rPr>
        <w:t>6</w:t>
      </w:r>
    </w:p>
    <w:p>
      <w:pPr>
        <w:pStyle w:val="BodyText"/>
        <w:spacing w:before="76"/>
        <w:rPr>
          <w:b/>
        </w:rPr>
      </w:pPr>
    </w:p>
    <w:p>
      <w:pPr>
        <w:pStyle w:val="BodyText"/>
      </w:pPr>
      <w:r>
        <w:rPr/>
        <w:t>Zarządzenie</w:t>
      </w:r>
      <w:r>
        <w:rPr>
          <w:spacing w:val="-1"/>
        </w:rPr>
        <w:t> </w:t>
      </w:r>
      <w:r>
        <w:rPr/>
        <w:t>podlega</w:t>
      </w:r>
      <w:r>
        <w:rPr>
          <w:spacing w:val="-1"/>
        </w:rPr>
        <w:t> </w:t>
      </w:r>
      <w:r>
        <w:rPr/>
        <w:t>ogłoszeniu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stronie internetowej</w:t>
      </w:r>
      <w:r>
        <w:rPr>
          <w:spacing w:val="-1"/>
        </w:rPr>
        <w:t> </w:t>
      </w:r>
      <w:r>
        <w:rPr/>
        <w:t>Kuratorium</w:t>
      </w:r>
      <w:r>
        <w:rPr>
          <w:spacing w:val="-1"/>
        </w:rPr>
        <w:t> </w:t>
      </w:r>
      <w:r>
        <w:rPr/>
        <w:t>Oświaty</w:t>
      </w:r>
      <w:r>
        <w:rPr>
          <w:spacing w:val="-1"/>
        </w:rPr>
        <w:t> </w:t>
      </w:r>
      <w:r>
        <w:rPr/>
        <w:t>w</w:t>
      </w:r>
      <w:r>
        <w:rPr>
          <w:spacing w:val="-1"/>
        </w:rPr>
        <w:t> </w:t>
      </w:r>
      <w:r>
        <w:rPr>
          <w:spacing w:val="-2"/>
        </w:rPr>
        <w:t>Lublinie.</w:t>
      </w:r>
    </w:p>
    <w:p>
      <w:pPr>
        <w:pStyle w:val="BodyText"/>
        <w:spacing w:before="76"/>
      </w:pPr>
    </w:p>
    <w:p>
      <w:pPr>
        <w:pStyle w:val="Heading1"/>
      </w:pPr>
      <w:r>
        <w:rPr/>
        <w:t>§ </w:t>
      </w:r>
      <w:r>
        <w:rPr>
          <w:spacing w:val="-10"/>
        </w:rPr>
        <w:t>7</w:t>
      </w:r>
    </w:p>
    <w:p>
      <w:pPr>
        <w:pStyle w:val="BodyText"/>
        <w:spacing w:before="76"/>
        <w:rPr>
          <w:b/>
        </w:rPr>
      </w:pPr>
    </w:p>
    <w:p>
      <w:pPr>
        <w:pStyle w:val="BodyText"/>
      </w:pPr>
      <w:r>
        <w:rPr/>
        <w:t>Zarządzenie</w:t>
      </w:r>
      <w:r>
        <w:rPr>
          <w:spacing w:val="-1"/>
        </w:rPr>
        <w:t> </w:t>
      </w:r>
      <w:r>
        <w:rPr/>
        <w:t>wchodzi</w:t>
      </w:r>
      <w:r>
        <w:rPr>
          <w:spacing w:val="-1"/>
        </w:rPr>
        <w:t> </w:t>
      </w:r>
      <w:r>
        <w:rPr/>
        <w:t>w</w:t>
      </w:r>
      <w:r>
        <w:rPr>
          <w:spacing w:val="-1"/>
        </w:rPr>
        <w:t> </w:t>
      </w:r>
      <w:r>
        <w:rPr/>
        <w:t>życie z</w:t>
      </w:r>
      <w:r>
        <w:rPr>
          <w:spacing w:val="-1"/>
        </w:rPr>
        <w:t> </w:t>
      </w:r>
      <w:r>
        <w:rPr/>
        <w:t>dniem </w:t>
      </w:r>
      <w:r>
        <w:rPr>
          <w:spacing w:val="-2"/>
        </w:rPr>
        <w:t>podpisania.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2"/>
      </w:pPr>
    </w:p>
    <w:p>
      <w:pPr>
        <w:spacing w:before="0"/>
        <w:ind w:left="3888" w:right="140" w:firstLine="0"/>
        <w:jc w:val="center"/>
        <w:rPr>
          <w:sz w:val="24"/>
        </w:rPr>
      </w:pPr>
      <w:r>
        <w:rPr>
          <w:sz w:val="24"/>
        </w:rPr>
        <w:t>Lubelski</w:t>
      </w:r>
      <w:r>
        <w:rPr>
          <w:spacing w:val="-2"/>
          <w:sz w:val="24"/>
        </w:rPr>
        <w:t> </w:t>
      </w:r>
      <w:r>
        <w:rPr>
          <w:sz w:val="24"/>
        </w:rPr>
        <w:t>Kurator </w:t>
      </w:r>
      <w:r>
        <w:rPr>
          <w:spacing w:val="-2"/>
          <w:sz w:val="24"/>
        </w:rPr>
        <w:t>Oświaty</w:t>
      </w:r>
    </w:p>
    <w:p>
      <w:pPr>
        <w:spacing w:before="0"/>
        <w:ind w:left="3828" w:right="140" w:firstLine="0"/>
        <w:jc w:val="center"/>
        <w:rPr>
          <w:sz w:val="24"/>
        </w:rPr>
      </w:pPr>
      <w:r>
        <w:rPr>
          <w:sz w:val="24"/>
        </w:rPr>
        <w:t>/-</w:t>
      </w:r>
      <w:r>
        <w:rPr>
          <w:spacing w:val="-10"/>
          <w:sz w:val="24"/>
        </w:rPr>
        <w:t>/</w:t>
      </w:r>
    </w:p>
    <w:p>
      <w:pPr>
        <w:spacing w:before="0"/>
        <w:ind w:left="3828" w:right="140" w:firstLine="0"/>
        <w:jc w:val="center"/>
        <w:rPr>
          <w:sz w:val="24"/>
        </w:rPr>
      </w:pPr>
      <w:r>
        <w:rPr>
          <w:sz w:val="24"/>
        </w:rPr>
        <w:t>Tomasz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Szabłowski</w:t>
      </w:r>
    </w:p>
    <w:p>
      <w:pPr>
        <w:spacing w:before="0"/>
        <w:ind w:left="3828" w:right="140" w:firstLine="0"/>
        <w:jc w:val="center"/>
        <w:rPr>
          <w:sz w:val="24"/>
        </w:rPr>
      </w:pPr>
      <w:r>
        <w:rPr>
          <w:sz w:val="24"/>
        </w:rPr>
        <w:t>/podpisano</w:t>
      </w:r>
      <w:r>
        <w:rPr>
          <w:spacing w:val="-2"/>
          <w:sz w:val="24"/>
        </w:rPr>
        <w:t> elektronicznie/</w:t>
      </w:r>
    </w:p>
    <w:sectPr>
      <w:pgSz w:w="11910" w:h="16840"/>
      <w:pgMar w:top="1040" w:bottom="280" w:left="1559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-1" w:right="139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2179" w:right="2307" w:hanging="1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Nask</dc:creator>
  <dcterms:created xsi:type="dcterms:W3CDTF">2025-03-14T08:58:00Z</dcterms:created>
  <dcterms:modified xsi:type="dcterms:W3CDTF">2025-03-14T08:58:00Z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2025-03-14T00:00:00Z</vt:filetime>
  </property>
  <property fmtid="{D5CDD505-2E9C-101B-9397-08002B2CF9AE}" pid="5" name="Producer">
    <vt:lpwstr>Aspose.Words for .NET 23.10.0</vt:lpwstr>
  </property>
</Properties>
</file>