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 xml:space="preserve">REGULAMIN SZKOLNEGO KONKURSU 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>PIOSENKI I PIEŚNI PATRIOTYCZNEJ “Tu jest Polska - nasza Ojczyzna”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1"/>
        <w:ind w:left="0" w:hanging="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</w:r>
    </w:p>
    <w:p>
      <w:pPr>
        <w:pStyle w:val="Normal1"/>
        <w:ind w:left="0" w:hanging="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  <w:t>I.Organizator</w:t>
      </w:r>
    </w:p>
    <w:p>
      <w:pPr>
        <w:pStyle w:val="Normal1"/>
        <w:ind w:left="0" w:hanging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Organizatorem konkursu jest Szkoła Podstawowa nr 2 im. Tadeusza Kościuszki w Łęcznej.</w:t>
      </w:r>
    </w:p>
    <w:p>
      <w:pPr>
        <w:pStyle w:val="Normal1"/>
        <w:ind w:left="0" w:hanging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1"/>
        <w:ind w:left="0" w:hanging="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  <w:t>II.Cele konkursu</w:t>
      </w:r>
    </w:p>
    <w:p>
      <w:pPr>
        <w:pStyle w:val="Normal1"/>
        <w:ind w:left="0" w:hanging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Celem konkursu jest:</w:t>
      </w:r>
    </w:p>
    <w:p>
      <w:pPr>
        <w:pStyle w:val="Normal1"/>
        <w:numPr>
          <w:ilvl w:val="0"/>
          <w:numId w:val="1"/>
        </w:numPr>
        <w:ind w:left="1440" w:hanging="36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propagowanie i rozwijanie talentów artystycznych młodzieży,</w:t>
      </w:r>
    </w:p>
    <w:p>
      <w:pPr>
        <w:pStyle w:val="Normal1"/>
        <w:numPr>
          <w:ilvl w:val="0"/>
          <w:numId w:val="1"/>
        </w:numPr>
        <w:ind w:left="1440" w:hanging="36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wspieranie  postaw  patriotycznych  młodego pokolenia, propagowanie treści patriotycznych poprzez edukację artystyczną,</w:t>
      </w:r>
    </w:p>
    <w:p>
      <w:pPr>
        <w:pStyle w:val="Normal1"/>
        <w:numPr>
          <w:ilvl w:val="0"/>
          <w:numId w:val="1"/>
        </w:numPr>
        <w:spacing w:lineRule="auto" w:line="240" w:before="0" w:afterAutospacing="0" w:after="0"/>
        <w:ind w:left="1440" w:hanging="36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rozbudzanie u dzieci wrażliwości muzycznej i zamiłowania do śpiewu,</w:t>
      </w:r>
    </w:p>
    <w:p>
      <w:pPr>
        <w:pStyle w:val="Normal1"/>
        <w:numPr>
          <w:ilvl w:val="0"/>
          <w:numId w:val="1"/>
        </w:numPr>
        <w:ind w:left="1440" w:hanging="36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kształcenie zdolności publicznego prezentowania swoich zainteresowań                 i wypracowanych umiejętności,</w:t>
      </w:r>
    </w:p>
    <w:p>
      <w:pPr>
        <w:pStyle w:val="Normal1"/>
        <w:numPr>
          <w:ilvl w:val="0"/>
          <w:numId w:val="1"/>
        </w:numPr>
        <w:ind w:left="1440" w:hanging="36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promowanie młodych talentów. </w:t>
      </w:r>
    </w:p>
    <w:p>
      <w:pPr>
        <w:pStyle w:val="Normal1"/>
        <w:ind w:left="0" w:hanging="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</w:r>
    </w:p>
    <w:p>
      <w:pPr>
        <w:pStyle w:val="Normal1"/>
        <w:ind w:left="0" w:hanging="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  <w:t>IV. Zasady uczestnictwa</w:t>
      </w:r>
    </w:p>
    <w:p>
      <w:pPr>
        <w:pStyle w:val="Normal1"/>
        <w:ind w:left="0" w:hanging="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</w:r>
    </w:p>
    <w:p>
      <w:pPr>
        <w:pStyle w:val="Normal1"/>
        <w:numPr>
          <w:ilvl w:val="0"/>
          <w:numId w:val="7"/>
        </w:numPr>
        <w:ind w:left="720" w:right="40" w:hanging="36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W konkursie mogą wziąć udział wyłącznie uczniowie klas 0 – VIII Szkoły  Podstawowej nr 2 w Łęcznej.</w:t>
      </w:r>
    </w:p>
    <w:p>
      <w:pPr>
        <w:pStyle w:val="Normal1"/>
        <w:numPr>
          <w:ilvl w:val="0"/>
          <w:numId w:val="7"/>
        </w:numPr>
        <w:ind w:left="720" w:hanging="36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Uczestnicy przygotowują  pieśń lub piosenkę patriotyczną nawiązującą do hasła przewodniego przeglądu “Tu jest Polska - nasza Ojczyzna”.</w:t>
      </w:r>
    </w:p>
    <w:p>
      <w:pPr>
        <w:pStyle w:val="Normal1"/>
        <w:numPr>
          <w:ilvl w:val="0"/>
          <w:numId w:val="7"/>
        </w:numPr>
        <w:spacing w:lineRule="auto" w:line="240" w:before="0" w:afterAutospacing="0" w:after="0"/>
        <w:ind w:left="720" w:hanging="36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Każdy uczestnik/zespół prezentuje jeden utwór o tematyce patriotycznej w wersji wokalnej lub instrumentalnej.. Uczestnik może śpiewać akompaniując na dowolnym - własnym instrumencie lub z podkładem muzycznym (organizator zapewnia nagłośnienie). Dopuszczalny jest również śpiew bez akompaniamentu.</w:t>
      </w:r>
    </w:p>
    <w:p>
      <w:pPr>
        <w:pStyle w:val="Normal1"/>
        <w:numPr>
          <w:ilvl w:val="0"/>
          <w:numId w:val="7"/>
        </w:numPr>
        <w:ind w:left="720" w:hanging="36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Podkładem   muzycznym  może być akompaniament pianina, gitary, skrzypiec  itp. Niedopuszczalne jest nagranie z wykorzystaniem chórów lub drugiego głosu.</w:t>
      </w:r>
    </w:p>
    <w:p>
      <w:pPr>
        <w:pStyle w:val="Normal1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  <w:t>V. Kategorie konkursu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</w:r>
    </w:p>
    <w:p>
      <w:pPr>
        <w:pStyle w:val="Normal1"/>
        <w:numPr>
          <w:ilvl w:val="0"/>
          <w:numId w:val="2"/>
        </w:numPr>
        <w:ind w:left="720" w:hanging="36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Konkurs odbędzie się w kategoriach wiekowych: 0-III, IV - VI, VII - VIII.</w:t>
      </w:r>
    </w:p>
    <w:p>
      <w:pPr>
        <w:pStyle w:val="Normal1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  <w:t>VI. Terminy i zgłoszenia uczestników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</w:r>
    </w:p>
    <w:p>
      <w:pPr>
        <w:pStyle w:val="Normal1"/>
        <w:numPr>
          <w:ilvl w:val="0"/>
          <w:numId w:val="4"/>
        </w:numPr>
        <w:ind w:left="720" w:hanging="360"/>
        <w:rPr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Kartę zgłoszenia wraz z oświadczeniem </w:t>
      </w: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zgody na przetwarzanie danych osobowych</w:t>
      </w:r>
      <w:r>
        <w:rPr>
          <w:color w:val="222222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</w:rPr>
        <w:t>należy dostarczyć do 08.11.2022r. do pani Pauliny Bąk, Barbary Jankowskiej lub pana Mirosława Kozery.</w:t>
      </w:r>
    </w:p>
    <w:p>
      <w:pPr>
        <w:pStyle w:val="Normal1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  <w:t>VII. Ocena i nagrody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</w:r>
    </w:p>
    <w:p>
      <w:pPr>
        <w:pStyle w:val="Normal1"/>
        <w:numPr>
          <w:ilvl w:val="0"/>
          <w:numId w:val="6"/>
        </w:numPr>
        <w:ind w:left="720" w:right="40" w:hanging="36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Jury powołane przez Organizatora dokonuje oceny prezentacji w kategoriach wiekowych uwzględniając grupę solistów i zespoły wokalne.</w:t>
      </w:r>
    </w:p>
    <w:p>
      <w:pPr>
        <w:pStyle w:val="Normal1"/>
        <w:numPr>
          <w:ilvl w:val="0"/>
          <w:numId w:val="6"/>
        </w:numPr>
        <w:ind w:left="720" w:right="40" w:hanging="36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Głównymi   kryteriami  oceny występu są:</w:t>
      </w:r>
    </w:p>
    <w:p>
      <w:pPr>
        <w:pStyle w:val="Normal1"/>
        <w:numPr>
          <w:ilvl w:val="0"/>
          <w:numId w:val="5"/>
        </w:numPr>
        <w:ind w:left="1440" w:right="40" w:hanging="36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dobór repertuaru zgodny z tematyką przeglądu,</w:t>
      </w:r>
    </w:p>
    <w:p>
      <w:pPr>
        <w:pStyle w:val="Normal1"/>
        <w:numPr>
          <w:ilvl w:val="0"/>
          <w:numId w:val="5"/>
        </w:numPr>
        <w:ind w:left="1440" w:right="40" w:hanging="36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estetyka wykonania - precyzja intonacji i poprawność wykonania,</w:t>
      </w:r>
    </w:p>
    <w:p>
      <w:pPr>
        <w:pStyle w:val="Normal1"/>
        <w:numPr>
          <w:ilvl w:val="0"/>
          <w:numId w:val="5"/>
        </w:numPr>
        <w:ind w:left="1440" w:right="40" w:hanging="36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interpretacja utworu</w:t>
      </w:r>
    </w:p>
    <w:p>
      <w:pPr>
        <w:pStyle w:val="Normal1"/>
        <w:numPr>
          <w:ilvl w:val="0"/>
          <w:numId w:val="5"/>
        </w:numPr>
        <w:ind w:left="1440" w:right="40" w:hanging="36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wrażenie artystyczne - naturalność wykonania i osobowość sceniczna uczestnika.</w:t>
      </w:r>
    </w:p>
    <w:p>
      <w:pPr>
        <w:pStyle w:val="Normal1"/>
        <w:numPr>
          <w:ilvl w:val="0"/>
          <w:numId w:val="6"/>
        </w:numPr>
        <w:ind w:left="720" w:right="40" w:hanging="36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</w:rPr>
        <w:t>Decyzje Jury są ostateczne i nie podlegają odwołaniu.</w:t>
      </w:r>
    </w:p>
    <w:p>
      <w:pPr>
        <w:pStyle w:val="Normal1"/>
        <w:numPr>
          <w:ilvl w:val="0"/>
          <w:numId w:val="6"/>
        </w:numPr>
        <w:spacing w:lineRule="auto" w:line="240" w:before="0" w:after="240"/>
        <w:ind w:left="720" w:hanging="36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Każdy uczestnik Przeglądu otrzyma pamiątkowy dyplom. Dla zwycięzców wytypowanych przez jury w poszczególnych kategoriach przewidziane są nagrody              i wyróżnienia (nagrody rzeczowe).</w:t>
      </w:r>
    </w:p>
    <w:p>
      <w:pPr>
        <w:pStyle w:val="Normal1"/>
        <w:spacing w:lineRule="auto" w:line="240" w:before="0" w:after="24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  <w:t>VIII. Warunki końcowe</w:t>
      </w:r>
    </w:p>
    <w:p>
      <w:pPr>
        <w:pStyle w:val="Normal1"/>
        <w:numPr>
          <w:ilvl w:val="0"/>
          <w:numId w:val="3"/>
        </w:numPr>
        <w:spacing w:lineRule="auto" w:line="240" w:before="0" w:afterAutospacing="0" w:after="0"/>
        <w:ind w:left="720" w:hanging="36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Zgłoszenie uczestnika jest równoznaczne z akceptacją niniejszego Regulaminu.</w:t>
      </w:r>
    </w:p>
    <w:p>
      <w:pPr>
        <w:pStyle w:val="Normal1"/>
        <w:numPr>
          <w:ilvl w:val="0"/>
          <w:numId w:val="3"/>
        </w:numPr>
        <w:spacing w:lineRule="auto" w:line="240" w:before="0" w:after="240"/>
        <w:ind w:left="720" w:hanging="36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Organizatorzy zapewniają aparaturę nagłaśniającą i mikrofony.</w:t>
      </w:r>
    </w:p>
    <w:p>
      <w:pPr>
        <w:pStyle w:val="Normal1"/>
        <w:spacing w:lineRule="auto" w:line="240" w:before="0" w:after="24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  <w:t>ZAPRASZAMY DO UDZIAŁU!</w:t>
      </w:r>
    </w:p>
    <w:p>
      <w:pPr>
        <w:pStyle w:val="Normal1"/>
        <w:spacing w:lineRule="auto" w:line="240" w:before="0" w:after="24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1"/>
        <w:ind w:left="720" w:right="40" w:hanging="0"/>
        <w:rPr>
          <w:rFonts w:ascii="Times New Roman" w:hAnsi="Times New Roman" w:eastAsia="Times New Roman" w:cs="Times New Roman"/>
          <w:b/>
          <w:b/>
          <w:sz w:val="10"/>
          <w:szCs w:val="10"/>
        </w:rPr>
      </w:pPr>
      <w:r>
        <w:rPr>
          <w:rFonts w:eastAsia="Times New Roman" w:cs="Times New Roman" w:ascii="Times New Roman" w:hAnsi="Times New Roman"/>
          <w:b/>
          <w:sz w:val="10"/>
          <w:szCs w:val="10"/>
        </w:rPr>
      </w:r>
    </w:p>
    <w:p>
      <w:pPr>
        <w:pStyle w:val="Normal1"/>
        <w:ind w:left="720" w:right="40" w:hanging="0"/>
        <w:rPr>
          <w:rFonts w:ascii="Times New Roman" w:hAnsi="Times New Roman" w:eastAsia="Times New Roman" w:cs="Times New Roman"/>
          <w:b/>
          <w:b/>
          <w:sz w:val="10"/>
          <w:szCs w:val="10"/>
        </w:rPr>
      </w:pPr>
      <w:r>
        <w:rPr>
          <w:rFonts w:eastAsia="Times New Roman" w:cs="Times New Roman" w:ascii="Times New Roman" w:hAnsi="Times New Roman"/>
          <w:b/>
          <w:sz w:val="10"/>
          <w:szCs w:val="10"/>
        </w:rPr>
      </w:r>
    </w:p>
    <w:p>
      <w:pPr>
        <w:pStyle w:val="Normal1"/>
        <w:ind w:left="0" w:hanging="0"/>
        <w:jc w:val="both"/>
        <w:rPr>
          <w:rFonts w:ascii="Times New Roman" w:hAnsi="Times New Roman" w:eastAsia="Times New Roman" w:cs="Times New Roman"/>
          <w:b/>
          <w:b/>
          <w:sz w:val="10"/>
          <w:szCs w:val="10"/>
        </w:rPr>
      </w:pPr>
      <w:r>
        <w:rPr>
          <w:rFonts w:eastAsia="Times New Roman" w:cs="Times New Roman" w:ascii="Times New Roman" w:hAnsi="Times New Roman"/>
          <w:b/>
          <w:sz w:val="10"/>
          <w:szCs w:val="10"/>
        </w:rPr>
      </w:r>
    </w:p>
    <w:p>
      <w:pPr>
        <w:pStyle w:val="Normal1"/>
        <w:ind w:left="720" w:hanging="0"/>
        <w:jc w:val="both"/>
        <w:rPr>
          <w:rFonts w:ascii="Times New Roman" w:hAnsi="Times New Roman" w:eastAsia="Times New Roman" w:cs="Times New Roman"/>
          <w:b/>
          <w:b/>
          <w:sz w:val="10"/>
          <w:szCs w:val="10"/>
        </w:rPr>
      </w:pPr>
      <w:r>
        <w:rPr>
          <w:rFonts w:eastAsia="Times New Roman" w:cs="Times New Roman" w:ascii="Times New Roman" w:hAnsi="Times New Roman"/>
          <w:b/>
          <w:sz w:val="10"/>
          <w:szCs w:val="10"/>
        </w:rPr>
      </w:r>
    </w:p>
    <w:p>
      <w:pPr>
        <w:pStyle w:val="Normal1"/>
        <w:ind w:left="720" w:hanging="0"/>
        <w:jc w:val="both"/>
        <w:rPr>
          <w:rFonts w:ascii="Times New Roman" w:hAnsi="Times New Roman" w:eastAsia="Times New Roman" w:cs="Times New Roman"/>
          <w:b/>
          <w:b/>
          <w:sz w:val="10"/>
          <w:szCs w:val="10"/>
        </w:rPr>
      </w:pPr>
      <w:r>
        <w:rPr>
          <w:rFonts w:eastAsia="Times New Roman" w:cs="Times New Roman" w:ascii="Times New Roman" w:hAnsi="Times New Roman"/>
          <w:b/>
          <w:sz w:val="10"/>
          <w:szCs w:val="10"/>
        </w:rPr>
      </w:r>
    </w:p>
    <w:p>
      <w:pPr>
        <w:pStyle w:val="Normal1"/>
        <w:ind w:left="720" w:hanging="0"/>
        <w:jc w:val="both"/>
        <w:rPr>
          <w:rFonts w:ascii="Times New Roman" w:hAnsi="Times New Roman" w:eastAsia="Times New Roman" w:cs="Times New Roman"/>
          <w:b/>
          <w:b/>
          <w:sz w:val="10"/>
          <w:szCs w:val="10"/>
        </w:rPr>
      </w:pPr>
      <w:r>
        <w:rPr>
          <w:rFonts w:eastAsia="Times New Roman" w:cs="Times New Roman" w:ascii="Times New Roman" w:hAnsi="Times New Roman"/>
          <w:b/>
          <w:sz w:val="10"/>
          <w:szCs w:val="10"/>
        </w:rPr>
      </w:r>
    </w:p>
    <w:p>
      <w:pPr>
        <w:pStyle w:val="Normal1"/>
        <w:ind w:left="720" w:hanging="0"/>
        <w:jc w:val="both"/>
        <w:rPr>
          <w:rFonts w:ascii="Times New Roman" w:hAnsi="Times New Roman" w:eastAsia="Times New Roman" w:cs="Times New Roman"/>
          <w:b/>
          <w:b/>
          <w:sz w:val="10"/>
          <w:szCs w:val="10"/>
        </w:rPr>
      </w:pPr>
      <w:r>
        <w:rPr>
          <w:rFonts w:eastAsia="Times New Roman" w:cs="Times New Roman" w:ascii="Times New Roman" w:hAnsi="Times New Roman"/>
          <w:b/>
          <w:sz w:val="10"/>
          <w:szCs w:val="10"/>
        </w:rPr>
      </w:r>
    </w:p>
    <w:p>
      <w:pPr>
        <w:pStyle w:val="Normal1"/>
        <w:ind w:left="720" w:hanging="0"/>
        <w:jc w:val="both"/>
        <w:rPr>
          <w:rFonts w:ascii="Times New Roman" w:hAnsi="Times New Roman" w:eastAsia="Times New Roman" w:cs="Times New Roman"/>
          <w:b/>
          <w:b/>
          <w:sz w:val="10"/>
          <w:szCs w:val="10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  <w:b w:val="false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56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LibreOffice/7.2.0.4$Windows_X86_64 LibreOffice_project/9a9c6381e3f7a62afc1329bd359cc48accb6435b</Application>
  <AppVersion>15.0000</AppVersion>
  <Pages>1</Pages>
  <Words>323</Words>
  <Characters>2171</Characters>
  <CharactersWithSpaces>2485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